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D1B14">
      <w:pPr>
        <w:pStyle w:val="Standard"/>
        <w:widowControl/>
        <w:rPr>
          <w:szCs w:val="24"/>
        </w:rPr>
      </w:pPr>
      <w:r>
        <w:t>Monsieur le Recteur,</w:t>
      </w:r>
    </w:p>
    <w:p w:rsidR="00000000" w:rsidRDefault="008D1B14">
      <w:pPr>
        <w:pStyle w:val="Standard"/>
        <w:widowControl/>
        <w:rPr>
          <w:szCs w:val="24"/>
        </w:rPr>
      </w:pPr>
      <w:r>
        <w:rPr>
          <w:szCs w:val="24"/>
        </w:rPr>
        <w:t>Nous tenons à remercier une nouvelle fois les services pour les documents fournis.</w:t>
      </w:r>
    </w:p>
    <w:p w:rsidR="00000000" w:rsidRDefault="008D1B14">
      <w:pPr>
        <w:pStyle w:val="Standard"/>
        <w:widowControl/>
        <w:rPr>
          <w:szCs w:val="24"/>
        </w:rPr>
      </w:pPr>
      <w:r>
        <w:rPr>
          <w:szCs w:val="24"/>
        </w:rPr>
        <w:t>Nous avons travaillé sur les documents numériques, malheureusement, faute d</w:t>
      </w:r>
      <w:r>
        <w:rPr>
          <w:szCs w:val="24"/>
        </w:rPr>
        <w:t>’</w:t>
      </w:r>
      <w:r>
        <w:rPr>
          <w:szCs w:val="24"/>
        </w:rPr>
        <w:t>obtenir de votre part, Monsieur le Recteur les dates de derniè</w:t>
      </w:r>
      <w:r>
        <w:rPr>
          <w:szCs w:val="24"/>
        </w:rPr>
        <w:t>res inspections des candidats à la hors classe, nous n</w:t>
      </w:r>
      <w:r>
        <w:rPr>
          <w:szCs w:val="24"/>
        </w:rPr>
        <w:t>’</w:t>
      </w:r>
      <w:r>
        <w:rPr>
          <w:szCs w:val="24"/>
        </w:rPr>
        <w:t>avons pu fournir un travail totalement exhaustif.</w:t>
      </w:r>
    </w:p>
    <w:p w:rsidR="00000000" w:rsidRDefault="008D1B14">
      <w:pPr>
        <w:pStyle w:val="Standard"/>
        <w:widowControl/>
        <w:rPr>
          <w:szCs w:val="24"/>
        </w:rPr>
      </w:pPr>
      <w:r>
        <w:rPr>
          <w:szCs w:val="24"/>
        </w:rPr>
        <w:t>Nous avons travaillé sur trois plans différents : d</w:t>
      </w:r>
      <w:r>
        <w:rPr>
          <w:szCs w:val="24"/>
        </w:rPr>
        <w:t>’</w:t>
      </w:r>
      <w:r>
        <w:rPr>
          <w:szCs w:val="24"/>
        </w:rPr>
        <w:t>une part les avis des chefs d</w:t>
      </w:r>
      <w:r>
        <w:rPr>
          <w:szCs w:val="24"/>
        </w:rPr>
        <w:t>’</w:t>
      </w:r>
      <w:r>
        <w:rPr>
          <w:szCs w:val="24"/>
        </w:rPr>
        <w:t>établissement, d</w:t>
      </w:r>
      <w:r>
        <w:rPr>
          <w:szCs w:val="24"/>
        </w:rPr>
        <w:t>’</w:t>
      </w:r>
      <w:r>
        <w:rPr>
          <w:szCs w:val="24"/>
        </w:rPr>
        <w:t>autre part, les avis des IPR, et enfin la notation p</w:t>
      </w:r>
      <w:r>
        <w:rPr>
          <w:szCs w:val="24"/>
        </w:rPr>
        <w:t>édagogique.</w:t>
      </w:r>
    </w:p>
    <w:p w:rsidR="00000000" w:rsidRDefault="008D1B14">
      <w:pPr>
        <w:pStyle w:val="Standard"/>
        <w:widowControl/>
        <w:rPr>
          <w:szCs w:val="24"/>
        </w:rPr>
      </w:pPr>
      <w:r>
        <w:rPr>
          <w:szCs w:val="24"/>
        </w:rPr>
        <w:t>De ce travail, il ressort, comme nous avons pu le présenter lors du deuxième groupe de travail, une très forte distorsion entre les chefs d</w:t>
      </w:r>
      <w:r>
        <w:rPr>
          <w:szCs w:val="24"/>
        </w:rPr>
        <w:t>’</w:t>
      </w:r>
      <w:r>
        <w:rPr>
          <w:szCs w:val="24"/>
        </w:rPr>
        <w:t>établissement, les avis exceptionnels étant donné sans aucune équité ent</w:t>
      </w:r>
      <w:r w:rsidR="00873795">
        <w:rPr>
          <w:szCs w:val="24"/>
        </w:rPr>
        <w:t xml:space="preserve">re les collègues (voir </w:t>
      </w:r>
      <w:r w:rsidR="00873795" w:rsidRPr="00873795">
        <w:rPr>
          <w:b/>
          <w:szCs w:val="24"/>
        </w:rPr>
        <w:t>Annexe 1</w:t>
      </w:r>
      <w:r>
        <w:rPr>
          <w:szCs w:val="24"/>
        </w:rPr>
        <w:t>).</w:t>
      </w:r>
    </w:p>
    <w:p w:rsidR="00000000" w:rsidRDefault="008D1B14">
      <w:pPr>
        <w:pStyle w:val="Standard"/>
        <w:widowControl/>
        <w:rPr>
          <w:szCs w:val="24"/>
        </w:rPr>
      </w:pPr>
      <w:r>
        <w:rPr>
          <w:szCs w:val="24"/>
        </w:rPr>
        <w:t>Ensuite, bien que la circulaire rectorale précise de porter attention aux plus anciens, les chefs d</w:t>
      </w:r>
      <w:r>
        <w:rPr>
          <w:szCs w:val="24"/>
        </w:rPr>
        <w:t>’</w:t>
      </w:r>
      <w:r>
        <w:rPr>
          <w:szCs w:val="24"/>
        </w:rPr>
        <w:t>établissements mettent 24% d</w:t>
      </w:r>
      <w:r>
        <w:rPr>
          <w:szCs w:val="24"/>
        </w:rPr>
        <w:t>’</w:t>
      </w:r>
      <w:r>
        <w:rPr>
          <w:szCs w:val="24"/>
        </w:rPr>
        <w:t>avis exceptionnels aux collègues au 10ème échelon, contre 19% à ceux du 11ème, &amp; encore 16% d</w:t>
      </w:r>
      <w:r>
        <w:rPr>
          <w:szCs w:val="24"/>
        </w:rPr>
        <w:t>’</w:t>
      </w:r>
      <w:r>
        <w:rPr>
          <w:szCs w:val="24"/>
        </w:rPr>
        <w:t>avis exceptionnels au 9èm</w:t>
      </w:r>
      <w:r>
        <w:rPr>
          <w:szCs w:val="24"/>
        </w:rPr>
        <w:t>e échelon, soit 3 fois plus que les avis exceptionnels des IPR !</w:t>
      </w:r>
      <w:r w:rsidR="00873795">
        <w:rPr>
          <w:szCs w:val="24"/>
        </w:rPr>
        <w:t xml:space="preserve"> (voir </w:t>
      </w:r>
      <w:r w:rsidR="00873795" w:rsidRPr="00873795">
        <w:rPr>
          <w:b/>
          <w:szCs w:val="24"/>
        </w:rPr>
        <w:t>Annexe 5</w:t>
      </w:r>
      <w:r w:rsidR="00873795">
        <w:rPr>
          <w:szCs w:val="24"/>
        </w:rPr>
        <w:t>)</w:t>
      </w:r>
    </w:p>
    <w:p w:rsidR="00000000" w:rsidRDefault="008D1B14">
      <w:pPr>
        <w:pStyle w:val="Standard"/>
        <w:widowControl/>
        <w:rPr>
          <w:szCs w:val="24"/>
        </w:rPr>
      </w:pPr>
      <w:r>
        <w:rPr>
          <w:szCs w:val="24"/>
        </w:rPr>
        <w:t>La suite du travail sur les IPR laisse apparaître une deuxième distorsion : si les chefs d</w:t>
      </w:r>
      <w:r>
        <w:rPr>
          <w:szCs w:val="24"/>
        </w:rPr>
        <w:t>’</w:t>
      </w:r>
      <w:r>
        <w:rPr>
          <w:szCs w:val="24"/>
        </w:rPr>
        <w:t>établissement ont mis presque 16% d</w:t>
      </w:r>
      <w:r>
        <w:rPr>
          <w:szCs w:val="24"/>
        </w:rPr>
        <w:t>’</w:t>
      </w:r>
      <w:r>
        <w:rPr>
          <w:szCs w:val="24"/>
        </w:rPr>
        <w:t>avis exceptionnels, les IPR n</w:t>
      </w:r>
      <w:r>
        <w:rPr>
          <w:szCs w:val="24"/>
        </w:rPr>
        <w:t>’</w:t>
      </w:r>
      <w:r>
        <w:rPr>
          <w:szCs w:val="24"/>
        </w:rPr>
        <w:t>en ont mis que 5%. Sachant que les</w:t>
      </w:r>
      <w:r>
        <w:rPr>
          <w:szCs w:val="24"/>
        </w:rPr>
        <w:t xml:space="preserve"> deux ont la même valeur en points (50), cette situation donne trois fois plus de poids aux chefs d</w:t>
      </w:r>
      <w:r>
        <w:rPr>
          <w:szCs w:val="24"/>
        </w:rPr>
        <w:t>’</w:t>
      </w:r>
      <w:r>
        <w:rPr>
          <w:szCs w:val="24"/>
        </w:rPr>
        <w:t>établissement qu</w:t>
      </w:r>
      <w:r>
        <w:rPr>
          <w:szCs w:val="24"/>
        </w:rPr>
        <w:t>’</w:t>
      </w:r>
      <w:r>
        <w:rPr>
          <w:szCs w:val="24"/>
        </w:rPr>
        <w:t>aux IPR.</w:t>
      </w:r>
    </w:p>
    <w:p w:rsidR="00000000" w:rsidRDefault="008D1B14">
      <w:pPr>
        <w:pStyle w:val="Standard"/>
        <w:widowControl/>
        <w:rPr>
          <w:szCs w:val="24"/>
        </w:rPr>
      </w:pPr>
      <w:r>
        <w:rPr>
          <w:szCs w:val="24"/>
        </w:rPr>
        <w:t>Quant aux avis IPR, ils présentent une nouvelle distorsion démesurée pour</w:t>
      </w:r>
      <w:r w:rsidR="00873795">
        <w:rPr>
          <w:szCs w:val="24"/>
        </w:rPr>
        <w:t xml:space="preserve"> le tableau, voir </w:t>
      </w:r>
      <w:r w:rsidR="00873795" w:rsidRPr="00873795">
        <w:rPr>
          <w:b/>
          <w:szCs w:val="24"/>
        </w:rPr>
        <w:t>Annexe 2</w:t>
      </w:r>
      <w:r>
        <w:rPr>
          <w:szCs w:val="24"/>
        </w:rPr>
        <w:t>. Ainsi, en Sciences Phys</w:t>
      </w:r>
      <w:r>
        <w:rPr>
          <w:szCs w:val="24"/>
        </w:rPr>
        <w:t>iques, aucun collègue n</w:t>
      </w:r>
      <w:r>
        <w:rPr>
          <w:szCs w:val="24"/>
        </w:rPr>
        <w:t>’</w:t>
      </w:r>
      <w:r>
        <w:rPr>
          <w:szCs w:val="24"/>
        </w:rPr>
        <w:t>a d</w:t>
      </w:r>
      <w:r>
        <w:rPr>
          <w:szCs w:val="24"/>
        </w:rPr>
        <w:t>’</w:t>
      </w:r>
      <w:r>
        <w:rPr>
          <w:szCs w:val="24"/>
        </w:rPr>
        <w:t>avis exceptionnel, quand 100% des collègues d</w:t>
      </w:r>
      <w:r>
        <w:rPr>
          <w:szCs w:val="24"/>
        </w:rPr>
        <w:t>’</w:t>
      </w:r>
      <w:r>
        <w:rPr>
          <w:szCs w:val="24"/>
        </w:rPr>
        <w:t>allemand l</w:t>
      </w:r>
      <w:r>
        <w:rPr>
          <w:szCs w:val="24"/>
        </w:rPr>
        <w:t>’</w:t>
      </w:r>
      <w:r>
        <w:rPr>
          <w:szCs w:val="24"/>
        </w:rPr>
        <w:t>ont ! Quand l</w:t>
      </w:r>
      <w:r>
        <w:rPr>
          <w:szCs w:val="24"/>
        </w:rPr>
        <w:t>’</w:t>
      </w:r>
      <w:r>
        <w:rPr>
          <w:szCs w:val="24"/>
        </w:rPr>
        <w:t>IPR de mathématiques ne trouve que 1% de collègues exceptionnels, celui de documentation en dénombre 23%. En génie mécanique productique, 66% des collègues s</w:t>
      </w:r>
      <w:r>
        <w:rPr>
          <w:szCs w:val="24"/>
        </w:rPr>
        <w:t>ont exceptionnels, quand seulement 4% le sont en éco gestion administrative. Ce ne sont là que quelques exemples frappants.</w:t>
      </w:r>
    </w:p>
    <w:p w:rsidR="00000000" w:rsidRDefault="008D1B14">
      <w:pPr>
        <w:pStyle w:val="Standard"/>
        <w:widowControl/>
        <w:rPr>
          <w:szCs w:val="24"/>
        </w:rPr>
      </w:pPr>
      <w:r>
        <w:rPr>
          <w:szCs w:val="24"/>
        </w:rPr>
        <w:t>En travaillant sur la notation</w:t>
      </w:r>
      <w:r w:rsidR="00873795">
        <w:rPr>
          <w:szCs w:val="24"/>
        </w:rPr>
        <w:t xml:space="preserve"> </w:t>
      </w:r>
      <w:proofErr w:type="gramStart"/>
      <w:r w:rsidR="00873795">
        <w:rPr>
          <w:szCs w:val="24"/>
        </w:rPr>
        <w:t xml:space="preserve">( </w:t>
      </w:r>
      <w:r w:rsidR="00873795" w:rsidRPr="00873795">
        <w:rPr>
          <w:b/>
          <w:szCs w:val="24"/>
        </w:rPr>
        <w:t>annexe</w:t>
      </w:r>
      <w:proofErr w:type="gramEnd"/>
      <w:r w:rsidR="00873795" w:rsidRPr="00873795">
        <w:rPr>
          <w:b/>
          <w:szCs w:val="24"/>
        </w:rPr>
        <w:t xml:space="preserve"> 3</w:t>
      </w:r>
      <w:r w:rsidR="00873795">
        <w:rPr>
          <w:szCs w:val="24"/>
        </w:rPr>
        <w:t>)</w:t>
      </w:r>
      <w:r>
        <w:rPr>
          <w:szCs w:val="24"/>
        </w:rPr>
        <w:t>, on trouve une dernière distorsion, puisque, même si le travail n</w:t>
      </w:r>
      <w:r>
        <w:rPr>
          <w:szCs w:val="24"/>
        </w:rPr>
        <w:t>’</w:t>
      </w:r>
      <w:r>
        <w:rPr>
          <w:szCs w:val="24"/>
        </w:rPr>
        <w:t>a pu être poussé à son terme, faute</w:t>
      </w:r>
      <w:r>
        <w:rPr>
          <w:szCs w:val="24"/>
        </w:rPr>
        <w:t xml:space="preserve"> de temps</w:t>
      </w:r>
      <w:r w:rsidR="00873795">
        <w:rPr>
          <w:szCs w:val="24"/>
        </w:rPr>
        <w:t xml:space="preserve"> et des dates d’inspection</w:t>
      </w:r>
      <w:r>
        <w:rPr>
          <w:szCs w:val="24"/>
        </w:rPr>
        <w:t xml:space="preserve">, on constate que la notation pédagogique, loin de respecter la grille </w:t>
      </w:r>
      <w:proofErr w:type="spellStart"/>
      <w:r>
        <w:rPr>
          <w:szCs w:val="24"/>
        </w:rPr>
        <w:t>Laforêt</w:t>
      </w:r>
      <w:proofErr w:type="spellEnd"/>
      <w:r>
        <w:rPr>
          <w:szCs w:val="24"/>
        </w:rPr>
        <w:t>, s</w:t>
      </w:r>
      <w:r>
        <w:rPr>
          <w:szCs w:val="24"/>
        </w:rPr>
        <w:t>’</w:t>
      </w:r>
      <w:r>
        <w:rPr>
          <w:szCs w:val="24"/>
        </w:rPr>
        <w:t>en affranchit générant des disparités très fortes entre les disciplines. Pour le seul 11ème échelon, les moyennes de notes pédagogiques varient de 46 en sciences phy</w:t>
      </w:r>
      <w:r>
        <w:rPr>
          <w:szCs w:val="24"/>
        </w:rPr>
        <w:t xml:space="preserve">siques à 49,15 en Lettres Modernes. Déjà au 9ème échelon, on retrouve cet écart de notation de plus de 2,5 points entre les disciplines. </w:t>
      </w:r>
    </w:p>
    <w:p w:rsidR="00000000" w:rsidRDefault="008D1B14">
      <w:pPr>
        <w:pStyle w:val="Standard"/>
        <w:widowControl/>
        <w:rPr>
          <w:szCs w:val="24"/>
        </w:rPr>
      </w:pPr>
      <w:r>
        <w:rPr>
          <w:szCs w:val="24"/>
        </w:rPr>
        <w:t>Parmi les collègues au 11</w:t>
      </w:r>
      <w:r w:rsidRPr="008D1B14">
        <w:rPr>
          <w:szCs w:val="24"/>
          <w:vertAlign w:val="superscript"/>
        </w:rPr>
        <w:t>ème</w:t>
      </w:r>
      <w:r>
        <w:rPr>
          <w:szCs w:val="24"/>
        </w:rPr>
        <w:t xml:space="preserve"> </w:t>
      </w:r>
      <w:r>
        <w:rPr>
          <w:szCs w:val="24"/>
        </w:rPr>
        <w:t xml:space="preserve">échelon, 2 sont hors grille </w:t>
      </w:r>
      <w:proofErr w:type="spellStart"/>
      <w:r>
        <w:rPr>
          <w:szCs w:val="24"/>
        </w:rPr>
        <w:t>Laforêt</w:t>
      </w:r>
      <w:proofErr w:type="spellEnd"/>
      <w:r>
        <w:rPr>
          <w:szCs w:val="24"/>
        </w:rPr>
        <w:t xml:space="preserve"> en dessous du plancher, au 10ème, ils sont 2 en desso</w:t>
      </w:r>
      <w:r>
        <w:rPr>
          <w:szCs w:val="24"/>
        </w:rPr>
        <w:t>us de la grille, mais aussi 2 au-dessus du plafond de la grille &amp; qui se trouvent promus, au 9ème, ils sont 4 en dessous &amp; 1 au-dessus qui se trouve promu !</w:t>
      </w:r>
    </w:p>
    <w:p w:rsidR="00000000" w:rsidRDefault="008D1B14">
      <w:pPr>
        <w:pStyle w:val="Standard"/>
        <w:widowControl/>
        <w:rPr>
          <w:szCs w:val="24"/>
        </w:rPr>
      </w:pPr>
      <w:r>
        <w:rPr>
          <w:szCs w:val="24"/>
        </w:rPr>
        <w:t>Par un hasard surprenant, les collègues de sciences Physiques sont mieux notés au 10ème échelon qu</w:t>
      </w:r>
      <w:r>
        <w:rPr>
          <w:szCs w:val="24"/>
        </w:rPr>
        <w:t>’</w:t>
      </w:r>
      <w:r>
        <w:rPr>
          <w:szCs w:val="24"/>
        </w:rPr>
        <w:t>au 11</w:t>
      </w:r>
      <w:r w:rsidRPr="008D1B14">
        <w:rPr>
          <w:szCs w:val="24"/>
          <w:vertAlign w:val="superscript"/>
        </w:rPr>
        <w:t>ème</w:t>
      </w:r>
      <w:r>
        <w:rPr>
          <w:szCs w:val="24"/>
        </w:rPr>
        <w:t>, avec une moyenne d</w:t>
      </w:r>
      <w:r>
        <w:rPr>
          <w:szCs w:val="24"/>
        </w:rPr>
        <w:t>’</w:t>
      </w:r>
      <w:r>
        <w:rPr>
          <w:szCs w:val="24"/>
        </w:rPr>
        <w:t>un demi-point supérieur. Entre la notation du 9ème et du 11</w:t>
      </w:r>
      <w:r w:rsidRPr="008D1B14">
        <w:rPr>
          <w:szCs w:val="24"/>
          <w:vertAlign w:val="superscript"/>
        </w:rPr>
        <w:t>ème</w:t>
      </w:r>
      <w:r>
        <w:rPr>
          <w:szCs w:val="24"/>
        </w:rPr>
        <w:t xml:space="preserve"> </w:t>
      </w:r>
      <w:r>
        <w:rPr>
          <w:szCs w:val="24"/>
        </w:rPr>
        <w:t>échelon, il y a 0,18 point de moyenne...</w:t>
      </w:r>
      <w:r w:rsidR="00873795">
        <w:rPr>
          <w:szCs w:val="24"/>
        </w:rPr>
        <w:t xml:space="preserve"> En anglais ou en économie &amp; gestion, les collègues au 10</w:t>
      </w:r>
      <w:r w:rsidR="00873795" w:rsidRPr="00873795">
        <w:rPr>
          <w:szCs w:val="24"/>
          <w:vertAlign w:val="superscript"/>
        </w:rPr>
        <w:t>ème</w:t>
      </w:r>
      <w:r w:rsidR="00873795">
        <w:rPr>
          <w:szCs w:val="24"/>
        </w:rPr>
        <w:t xml:space="preserve"> échelon sont mieux notés que ceux au 11</w:t>
      </w:r>
      <w:r w:rsidR="00873795" w:rsidRPr="00873795">
        <w:rPr>
          <w:szCs w:val="24"/>
          <w:vertAlign w:val="superscript"/>
        </w:rPr>
        <w:t>ème</w:t>
      </w:r>
      <w:r w:rsidR="00873795">
        <w:rPr>
          <w:szCs w:val="24"/>
        </w:rPr>
        <w:t>. En arts plastiques, les collègues au 9</w:t>
      </w:r>
      <w:r w:rsidR="00873795" w:rsidRPr="00873795">
        <w:rPr>
          <w:szCs w:val="24"/>
          <w:vertAlign w:val="superscript"/>
        </w:rPr>
        <w:t>ème</w:t>
      </w:r>
      <w:r w:rsidR="00873795">
        <w:rPr>
          <w:szCs w:val="24"/>
        </w:rPr>
        <w:t xml:space="preserve"> échelon ont 1 point de plus de moyenne que ceux au 10</w:t>
      </w:r>
      <w:r w:rsidR="00873795" w:rsidRPr="00873795">
        <w:rPr>
          <w:szCs w:val="24"/>
          <w:vertAlign w:val="superscript"/>
        </w:rPr>
        <w:t>ème</w:t>
      </w:r>
      <w:r w:rsidR="00873795">
        <w:rPr>
          <w:szCs w:val="24"/>
        </w:rPr>
        <w:t xml:space="preserve"> échelon !</w:t>
      </w:r>
    </w:p>
    <w:p w:rsidR="008D1B14" w:rsidRDefault="008D1B14">
      <w:pPr>
        <w:pStyle w:val="Standard"/>
        <w:widowControl/>
        <w:rPr>
          <w:szCs w:val="24"/>
        </w:rPr>
      </w:pPr>
      <w:r>
        <w:rPr>
          <w:szCs w:val="24"/>
        </w:rPr>
        <w:t>Globalement, pas une discipline au 11</w:t>
      </w:r>
      <w:r w:rsidRPr="008D1B14">
        <w:rPr>
          <w:szCs w:val="24"/>
          <w:vertAlign w:val="superscript"/>
        </w:rPr>
        <w:t>ème</w:t>
      </w:r>
      <w:r>
        <w:rPr>
          <w:szCs w:val="24"/>
        </w:rPr>
        <w:t xml:space="preserve"> échelon ne respecte le critère de 30% au grand choix tel que le défini la grille </w:t>
      </w:r>
      <w:proofErr w:type="spellStart"/>
      <w:r>
        <w:rPr>
          <w:szCs w:val="24"/>
        </w:rPr>
        <w:t>Laforêt</w:t>
      </w:r>
      <w:proofErr w:type="spellEnd"/>
      <w:r>
        <w:rPr>
          <w:szCs w:val="24"/>
        </w:rPr>
        <w:t xml:space="preserve"> : il n’y en a zéro en anglais, technologie, Sciences Physiques, SVT ou économie gestion. </w:t>
      </w:r>
    </w:p>
    <w:p w:rsidR="008D1B14" w:rsidRDefault="008D1B14">
      <w:pPr>
        <w:pStyle w:val="Standard"/>
        <w:widowControl/>
        <w:rPr>
          <w:szCs w:val="24"/>
        </w:rPr>
      </w:pPr>
      <w:r>
        <w:rPr>
          <w:szCs w:val="24"/>
        </w:rPr>
        <w:t>Mais aux 9</w:t>
      </w:r>
      <w:r w:rsidRPr="008D1B14">
        <w:rPr>
          <w:szCs w:val="24"/>
          <w:vertAlign w:val="superscript"/>
        </w:rPr>
        <w:t>ème</w:t>
      </w:r>
      <w:r>
        <w:rPr>
          <w:szCs w:val="24"/>
        </w:rPr>
        <w:t xml:space="preserve"> et 10</w:t>
      </w:r>
      <w:r w:rsidRPr="008D1B14">
        <w:rPr>
          <w:szCs w:val="24"/>
          <w:vertAlign w:val="superscript"/>
        </w:rPr>
        <w:t>ème</w:t>
      </w:r>
      <w:r>
        <w:rPr>
          <w:szCs w:val="24"/>
        </w:rPr>
        <w:t xml:space="preserve"> échelons la grille </w:t>
      </w:r>
      <w:proofErr w:type="spellStart"/>
      <w:r>
        <w:rPr>
          <w:szCs w:val="24"/>
        </w:rPr>
        <w:t>Laforêt</w:t>
      </w:r>
      <w:proofErr w:type="spellEnd"/>
      <w:r>
        <w:rPr>
          <w:szCs w:val="24"/>
        </w:rPr>
        <w:t xml:space="preserve"> n’est pas plus respectée et il n’y a aucune harmonisation entre les disciplines !</w:t>
      </w:r>
    </w:p>
    <w:p w:rsidR="00000000" w:rsidRDefault="008D1B14">
      <w:pPr>
        <w:pStyle w:val="Standard"/>
        <w:widowControl/>
        <w:rPr>
          <w:szCs w:val="24"/>
        </w:rPr>
      </w:pPr>
      <w:r>
        <w:rPr>
          <w:szCs w:val="24"/>
        </w:rPr>
        <w:lastRenderedPageBreak/>
        <w:t xml:space="preserve">Mieux vaut être professeur de technologie à Gourbeyre, que professeur de sciences physiques au lycée Faustin </w:t>
      </w:r>
      <w:proofErr w:type="spellStart"/>
      <w:r>
        <w:rPr>
          <w:szCs w:val="24"/>
        </w:rPr>
        <w:t>Fléret</w:t>
      </w:r>
      <w:proofErr w:type="spellEnd"/>
      <w:r>
        <w:rPr>
          <w:szCs w:val="24"/>
        </w:rPr>
        <w:t xml:space="preserve"> au 11èm</w:t>
      </w:r>
      <w:r>
        <w:rPr>
          <w:szCs w:val="24"/>
        </w:rPr>
        <w:t>e échelon.</w:t>
      </w:r>
    </w:p>
    <w:p w:rsidR="00000000" w:rsidRDefault="008D1B14">
      <w:pPr>
        <w:pStyle w:val="Standard"/>
        <w:widowControl/>
        <w:rPr>
          <w:szCs w:val="24"/>
        </w:rPr>
      </w:pPr>
      <w:proofErr w:type="gramStart"/>
      <w:r>
        <w:rPr>
          <w:szCs w:val="24"/>
        </w:rPr>
        <w:t>à</w:t>
      </w:r>
      <w:proofErr w:type="gramEnd"/>
      <w:r>
        <w:rPr>
          <w:szCs w:val="24"/>
        </w:rPr>
        <w:t xml:space="preserve"> l</w:t>
      </w:r>
      <w:r>
        <w:rPr>
          <w:szCs w:val="24"/>
        </w:rPr>
        <w:t>’</w:t>
      </w:r>
      <w:r>
        <w:rPr>
          <w:szCs w:val="24"/>
        </w:rPr>
        <w:t xml:space="preserve">arrivée, </w:t>
      </w:r>
      <w:r w:rsidR="00873795">
        <w:rPr>
          <w:szCs w:val="24"/>
        </w:rPr>
        <w:t>(</w:t>
      </w:r>
      <w:r w:rsidR="00873795" w:rsidRPr="00873795">
        <w:rPr>
          <w:b/>
          <w:szCs w:val="24"/>
        </w:rPr>
        <w:t>annexe 4</w:t>
      </w:r>
      <w:r w:rsidR="00873795">
        <w:rPr>
          <w:szCs w:val="24"/>
        </w:rPr>
        <w:t xml:space="preserve">) </w:t>
      </w:r>
      <w:r>
        <w:rPr>
          <w:szCs w:val="24"/>
        </w:rPr>
        <w:t>sur le tableau de hors Classe, aucun enseignant en STMS ne se trouve promu, 1,44% des enseignants de sciences physiques sont promus, quand 12,5% des enseignants de lettres classiques &amp; même 13% des enseignants de SES se trouvent pro</w:t>
      </w:r>
      <w:r>
        <w:rPr>
          <w:szCs w:val="24"/>
        </w:rPr>
        <w:t>mus.</w:t>
      </w:r>
    </w:p>
    <w:p w:rsidR="00000000" w:rsidRDefault="008D1B14">
      <w:pPr>
        <w:pStyle w:val="Standard"/>
        <w:widowControl/>
        <w:rPr>
          <w:szCs w:val="24"/>
        </w:rPr>
      </w:pPr>
      <w:r>
        <w:rPr>
          <w:szCs w:val="24"/>
        </w:rPr>
        <w:t>Derrière ce tableau de hors classe proposé, on constate donc de telles distorsions que l</w:t>
      </w:r>
      <w:r>
        <w:rPr>
          <w:szCs w:val="24"/>
        </w:rPr>
        <w:t>’</w:t>
      </w:r>
      <w:r>
        <w:rPr>
          <w:szCs w:val="24"/>
        </w:rPr>
        <w:t>équité entre les collègues n</w:t>
      </w:r>
      <w:r>
        <w:rPr>
          <w:szCs w:val="24"/>
        </w:rPr>
        <w:t>’</w:t>
      </w:r>
      <w:r>
        <w:rPr>
          <w:szCs w:val="24"/>
        </w:rPr>
        <w:t>est plus assurée.</w:t>
      </w:r>
    </w:p>
    <w:p w:rsidR="00000000" w:rsidRDefault="008D1B14">
      <w:pPr>
        <w:pStyle w:val="Standard"/>
        <w:widowControl/>
        <w:rPr>
          <w:szCs w:val="24"/>
        </w:rPr>
      </w:pPr>
      <w:r>
        <w:rPr>
          <w:szCs w:val="24"/>
        </w:rPr>
        <w:t>D</w:t>
      </w:r>
      <w:r>
        <w:rPr>
          <w:szCs w:val="24"/>
        </w:rPr>
        <w:t>’</w:t>
      </w:r>
      <w:r>
        <w:rPr>
          <w:szCs w:val="24"/>
        </w:rPr>
        <w:t>ores et déjà, nous demandons une modification de la circulaire pour imposer des quotas d</w:t>
      </w:r>
      <w:r>
        <w:rPr>
          <w:szCs w:val="24"/>
        </w:rPr>
        <w:t>’</w:t>
      </w:r>
      <w:r>
        <w:rPr>
          <w:szCs w:val="24"/>
        </w:rPr>
        <w:t>avis exceptionnels aux c</w:t>
      </w:r>
      <w:r>
        <w:rPr>
          <w:szCs w:val="24"/>
        </w:rPr>
        <w:t>hefs d</w:t>
      </w:r>
      <w:r>
        <w:rPr>
          <w:szCs w:val="24"/>
        </w:rPr>
        <w:t>’</w:t>
      </w:r>
      <w:r>
        <w:rPr>
          <w:szCs w:val="24"/>
        </w:rPr>
        <w:t>établissement &amp; IPR pour éviter les punitions d</w:t>
      </w:r>
      <w:r>
        <w:rPr>
          <w:szCs w:val="24"/>
        </w:rPr>
        <w:t>’</w:t>
      </w:r>
      <w:r>
        <w:rPr>
          <w:szCs w:val="24"/>
        </w:rPr>
        <w:t>établissement ou de discipline.</w:t>
      </w:r>
    </w:p>
    <w:p w:rsidR="00000000" w:rsidRDefault="008D1B14">
      <w:pPr>
        <w:pStyle w:val="Standard"/>
        <w:widowControl/>
        <w:rPr>
          <w:szCs w:val="24"/>
        </w:rPr>
      </w:pPr>
      <w:r>
        <w:rPr>
          <w:szCs w:val="24"/>
        </w:rPr>
        <w:t xml:space="preserve">Nous demandons aussi une harmonisation de la notation pédagogique selon la grille </w:t>
      </w:r>
      <w:proofErr w:type="spellStart"/>
      <w:r>
        <w:rPr>
          <w:szCs w:val="24"/>
        </w:rPr>
        <w:t>Laforêt</w:t>
      </w:r>
      <w:proofErr w:type="spellEnd"/>
      <w:r>
        <w:rPr>
          <w:szCs w:val="24"/>
        </w:rPr>
        <w:t>.</w:t>
      </w:r>
    </w:p>
    <w:p w:rsidR="00000000" w:rsidRDefault="008D1B14">
      <w:pPr>
        <w:pStyle w:val="Standard"/>
        <w:widowControl/>
        <w:rPr>
          <w:szCs w:val="24"/>
        </w:rPr>
      </w:pPr>
      <w:r>
        <w:rPr>
          <w:szCs w:val="24"/>
        </w:rPr>
        <w:t>Nous réitérons aussi notre demande d</w:t>
      </w:r>
      <w:r>
        <w:rPr>
          <w:szCs w:val="24"/>
        </w:rPr>
        <w:t>’</w:t>
      </w:r>
      <w:r>
        <w:rPr>
          <w:szCs w:val="24"/>
        </w:rPr>
        <w:t xml:space="preserve">obtenir les dates de dernière inspection </w:t>
      </w:r>
      <w:r>
        <w:rPr>
          <w:szCs w:val="24"/>
        </w:rPr>
        <w:t>des collègues pour parvenir à un travail exhaustif !</w:t>
      </w:r>
    </w:p>
    <w:p w:rsidR="00000000" w:rsidRDefault="008D1B14">
      <w:pPr>
        <w:pStyle w:val="Standard"/>
        <w:widowControl/>
        <w:rPr>
          <w:szCs w:val="24"/>
        </w:rPr>
      </w:pPr>
      <w:r>
        <w:rPr>
          <w:szCs w:val="24"/>
        </w:rPr>
        <w:t>Nous attendons les suggestions de l</w:t>
      </w:r>
      <w:r>
        <w:rPr>
          <w:szCs w:val="24"/>
        </w:rPr>
        <w:t>’</w:t>
      </w:r>
      <w:r>
        <w:rPr>
          <w:szCs w:val="24"/>
        </w:rPr>
        <w:t>administration pour rétablir l</w:t>
      </w:r>
      <w:r>
        <w:rPr>
          <w:szCs w:val="24"/>
        </w:rPr>
        <w:t>’</w:t>
      </w:r>
      <w:r>
        <w:rPr>
          <w:szCs w:val="24"/>
        </w:rPr>
        <w:t>équité entre les collègues.</w:t>
      </w:r>
    </w:p>
    <w:sectPr w:rsidR="00000000">
      <w:type w:val="continuous"/>
      <w:pgSz w:w="12240" w:h="15840"/>
      <w:pgMar w:top="1417" w:right="1440" w:bottom="1417" w:left="1440" w:header="0" w:footer="0" w:gutter="0"/>
      <w:cols w:space="3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73795"/>
    <w:rsid w:val="00873795"/>
    <w:rsid w:val="008D1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lock Text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ntents1">
    <w:name w:val="Contents 1"/>
    <w:basedOn w:val="Normal"/>
    <w:next w:val="Normal"/>
    <w:pPr>
      <w:ind w:left="720" w:hanging="431"/>
    </w:pPr>
    <w:rPr>
      <w:rFonts w:ascii="Arial" w:hAnsi="Arial" w:cs="Arial"/>
      <w:sz w:val="24"/>
      <w:szCs w:val="24"/>
    </w:rPr>
  </w:style>
  <w:style w:type="paragraph" w:customStyle="1" w:styleId="Contents2">
    <w:name w:val="Contents 2"/>
    <w:basedOn w:val="Normal"/>
    <w:next w:val="Normal"/>
    <w:uiPriority w:val="99"/>
    <w:pPr>
      <w:ind w:left="1440" w:hanging="431"/>
    </w:pPr>
    <w:rPr>
      <w:rFonts w:ascii="Arial" w:hAnsi="Arial" w:cs="Arial"/>
      <w:sz w:val="24"/>
      <w:szCs w:val="24"/>
    </w:rPr>
  </w:style>
  <w:style w:type="paragraph" w:customStyle="1" w:styleId="Contents3">
    <w:name w:val="Contents 3"/>
    <w:basedOn w:val="Normal"/>
    <w:next w:val="Normal"/>
    <w:uiPriority w:val="99"/>
    <w:pPr>
      <w:ind w:left="2160" w:hanging="431"/>
    </w:pPr>
    <w:rPr>
      <w:rFonts w:ascii="Arial" w:hAnsi="Arial" w:cs="Arial"/>
      <w:sz w:val="24"/>
      <w:szCs w:val="24"/>
    </w:rPr>
  </w:style>
  <w:style w:type="paragraph" w:customStyle="1" w:styleId="LowerRomanList">
    <w:name w:val="Lower Roman List"/>
    <w:basedOn w:val="Normal"/>
    <w:uiPriority w:val="99"/>
    <w:pPr>
      <w:ind w:left="720" w:hanging="431"/>
    </w:pPr>
    <w:rPr>
      <w:rFonts w:ascii="Arial" w:hAnsi="Arial" w:cs="Arial"/>
      <w:sz w:val="24"/>
      <w:szCs w:val="24"/>
    </w:rPr>
  </w:style>
  <w:style w:type="paragraph" w:customStyle="1" w:styleId="NumberedHeading1">
    <w:name w:val="Numbered Heading 1"/>
    <w:basedOn w:val="Heading1"/>
    <w:next w:val="Normal"/>
    <w:uiPriority w:val="99"/>
    <w:pPr>
      <w:tabs>
        <w:tab w:val="left" w:pos="431"/>
      </w:tabs>
      <w:spacing w:before="0" w:after="0"/>
    </w:pPr>
    <w:rPr>
      <w:b w:val="0"/>
      <w:bCs w:val="0"/>
      <w:sz w:val="24"/>
      <w:szCs w:val="24"/>
    </w:rPr>
  </w:style>
  <w:style w:type="paragraph" w:customStyle="1" w:styleId="NumberedHeading2">
    <w:name w:val="Numbered Heading 2"/>
    <w:basedOn w:val="Heading2"/>
    <w:next w:val="Normal"/>
    <w:uiPriority w:val="99"/>
    <w:pPr>
      <w:tabs>
        <w:tab w:val="left" w:pos="431"/>
      </w:tabs>
      <w:spacing w:before="0" w:after="0"/>
    </w:pPr>
    <w:rPr>
      <w:b w:val="0"/>
      <w:bCs w:val="0"/>
      <w:sz w:val="24"/>
      <w:szCs w:val="24"/>
    </w:rPr>
  </w:style>
  <w:style w:type="paragraph" w:customStyle="1" w:styleId="SquareList">
    <w:name w:val="Square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Arial" w:hAnsi="Arial" w:cs="Arial"/>
      <w:sz w:val="24"/>
      <w:szCs w:val="24"/>
    </w:rPr>
  </w:style>
  <w:style w:type="paragraph" w:customStyle="1" w:styleId="EndnoteText">
    <w:name w:val="Endnote Text"/>
    <w:basedOn w:val="Normal"/>
    <w:uiPriority w:val="99"/>
    <w:rPr>
      <w:rFonts w:ascii="Arial" w:hAnsi="Arial" w:cs="Arial"/>
      <w:sz w:val="24"/>
      <w:szCs w:val="24"/>
    </w:rPr>
  </w:style>
  <w:style w:type="paragraph" w:customStyle="1" w:styleId="BulletList">
    <w:name w:val="Bullet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Arial" w:hAnsi="Arial" w:cs="Arial"/>
      <w:sz w:val="24"/>
      <w:szCs w:val="24"/>
    </w:rPr>
  </w:style>
  <w:style w:type="paragraph" w:customStyle="1" w:styleId="Contents4">
    <w:name w:val="Contents 4"/>
    <w:basedOn w:val="Normal"/>
    <w:next w:val="Normal"/>
    <w:uiPriority w:val="99"/>
    <w:pPr>
      <w:ind w:left="2880" w:hanging="431"/>
    </w:pPr>
    <w:rPr>
      <w:rFonts w:ascii="Arial" w:hAnsi="Arial" w:cs="Arial"/>
      <w:sz w:val="24"/>
      <w:szCs w:val="24"/>
    </w:rPr>
  </w:style>
  <w:style w:type="paragraph" w:customStyle="1" w:styleId="DiamondList">
    <w:name w:val="Diamond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Arial" w:hAnsi="Arial" w:cs="Arial"/>
      <w:sz w:val="24"/>
      <w:szCs w:val="24"/>
    </w:rPr>
  </w:style>
  <w:style w:type="paragraph" w:customStyle="1" w:styleId="NumberedList">
    <w:name w:val="Numbered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Arial" w:hAnsi="Arial" w:cs="Arial"/>
      <w:sz w:val="24"/>
      <w:szCs w:val="24"/>
    </w:rPr>
  </w:style>
  <w:style w:type="character" w:customStyle="1" w:styleId="EndnoteReference">
    <w:name w:val="Endnote Reference"/>
    <w:uiPriority w:val="99"/>
    <w:rPr>
      <w:sz w:val="20"/>
      <w:szCs w:val="20"/>
      <w:vertAlign w:val="superscript"/>
    </w:rPr>
  </w:style>
  <w:style w:type="paragraph" w:styleId="Sous-titre">
    <w:name w:val="Subtitle"/>
    <w:basedOn w:val="Standard"/>
    <w:link w:val="Sous-titreCar"/>
    <w:uiPriority w:val="99"/>
    <w:qFormat/>
    <w:pPr>
      <w:spacing w:before="360" w:after="79" w:line="240" w:lineRule="auto"/>
    </w:pPr>
    <w:rPr>
      <w:color w:val="auto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rFonts w:asciiTheme="majorHAnsi" w:eastAsiaTheme="majorEastAsia" w:hAnsiTheme="majorHAnsi" w:cstheme="majorBidi"/>
      <w:sz w:val="24"/>
      <w:szCs w:val="24"/>
    </w:rPr>
  </w:style>
  <w:style w:type="paragraph" w:customStyle="1" w:styleId="NumberedHeading3">
    <w:name w:val="Numbered Heading 3"/>
    <w:basedOn w:val="Heading3"/>
    <w:next w:val="Normal"/>
    <w:uiPriority w:val="99"/>
    <w:pPr>
      <w:tabs>
        <w:tab w:val="left" w:pos="431"/>
      </w:tabs>
      <w:spacing w:before="0" w:after="0"/>
    </w:pPr>
  </w:style>
  <w:style w:type="paragraph" w:customStyle="1" w:styleId="DashedList">
    <w:name w:val="Dashed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Arial" w:hAnsi="Arial" w:cs="Arial"/>
      <w:sz w:val="24"/>
      <w:szCs w:val="24"/>
    </w:rPr>
  </w:style>
  <w:style w:type="paragraph" w:customStyle="1" w:styleId="UpperRomanList">
    <w:name w:val="Upper Roman List"/>
    <w:basedOn w:val="NumberedList"/>
    <w:uiPriority w:val="99"/>
  </w:style>
  <w:style w:type="paragraph" w:customStyle="1" w:styleId="TickList">
    <w:name w:val="Tick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Arial" w:hAnsi="Arial" w:cs="Arial"/>
      <w:sz w:val="24"/>
      <w:szCs w:val="24"/>
    </w:rPr>
  </w:style>
  <w:style w:type="paragraph" w:customStyle="1" w:styleId="HeartList">
    <w:name w:val="Heart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Arial" w:hAnsi="Arial" w:cs="Arial"/>
      <w:sz w:val="24"/>
      <w:szCs w:val="24"/>
    </w:rPr>
  </w:style>
  <w:style w:type="paragraph" w:customStyle="1" w:styleId="Heading5">
    <w:name w:val="Heading 5"/>
    <w:basedOn w:val="Standard"/>
    <w:uiPriority w:val="99"/>
    <w:pPr>
      <w:spacing w:before="219" w:after="40" w:line="240" w:lineRule="auto"/>
    </w:pPr>
    <w:rPr>
      <w:color w:val="auto"/>
      <w:sz w:val="24"/>
      <w:szCs w:val="24"/>
    </w:rPr>
  </w:style>
  <w:style w:type="paragraph" w:customStyle="1" w:styleId="LowerCaseList">
    <w:name w:val="Lower Case List"/>
    <w:basedOn w:val="NumberedList"/>
    <w:uiPriority w:val="99"/>
  </w:style>
  <w:style w:type="paragraph" w:customStyle="1" w:styleId="ChapterHeading">
    <w:name w:val="Chapter Heading"/>
    <w:basedOn w:val="NumberedHeading1"/>
    <w:next w:val="Normal"/>
    <w:uiPriority w:val="99"/>
    <w:pPr>
      <w:tabs>
        <w:tab w:val="clear" w:pos="431"/>
        <w:tab w:val="left" w:pos="1584"/>
      </w:tabs>
    </w:pPr>
  </w:style>
  <w:style w:type="paragraph" w:customStyle="1" w:styleId="UpperCaseList">
    <w:name w:val="Upper Case List"/>
    <w:basedOn w:val="NumberedList"/>
    <w:uiPriority w:val="99"/>
  </w:style>
  <w:style w:type="paragraph" w:customStyle="1" w:styleId="Footnote">
    <w:name w:val="Footnote"/>
    <w:basedOn w:val="Normal"/>
    <w:uiPriority w:val="99"/>
    <w:pPr>
      <w:ind w:left="288" w:hanging="288"/>
    </w:pPr>
    <w:rPr>
      <w:rFonts w:ascii="Arial" w:hAnsi="Arial" w:cs="Arial"/>
    </w:rPr>
  </w:style>
  <w:style w:type="paragraph" w:customStyle="1" w:styleId="Standard">
    <w:name w:val="Standard"/>
    <w:uiPriority w:val="99"/>
    <w:pPr>
      <w:widowControl w:val="0"/>
      <w:autoSpaceDE w:val="0"/>
      <w:autoSpaceDN w:val="0"/>
      <w:adjustRightInd w:val="0"/>
      <w:spacing w:after="0" w:line="275" w:lineRule="auto"/>
    </w:pPr>
    <w:rPr>
      <w:rFonts w:ascii="Arial" w:hAnsi="Arial" w:cs="Arial"/>
      <w:color w:val="000000"/>
    </w:rPr>
  </w:style>
  <w:style w:type="paragraph" w:customStyle="1" w:styleId="HandList">
    <w:name w:val="Hand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Arial" w:hAnsi="Arial" w:cs="Arial"/>
      <w:sz w:val="24"/>
      <w:szCs w:val="24"/>
    </w:rPr>
  </w:style>
  <w:style w:type="paragraph" w:customStyle="1" w:styleId="FootnoteText">
    <w:name w:val="Footnote Text"/>
    <w:basedOn w:val="Normal"/>
    <w:uiPriority w:val="99"/>
    <w:rPr>
      <w:rFonts w:ascii="Arial" w:hAnsi="Arial" w:cs="Arial"/>
    </w:rPr>
  </w:style>
  <w:style w:type="paragraph" w:customStyle="1" w:styleId="Heading1">
    <w:name w:val="Heading 1"/>
    <w:basedOn w:val="Standard"/>
    <w:uiPriority w:val="99"/>
    <w:pPr>
      <w:spacing w:before="480" w:after="120" w:line="240" w:lineRule="auto"/>
    </w:pPr>
    <w:rPr>
      <w:b/>
      <w:bCs/>
      <w:color w:val="auto"/>
      <w:sz w:val="36"/>
      <w:szCs w:val="36"/>
    </w:rPr>
  </w:style>
  <w:style w:type="paragraph" w:customStyle="1" w:styleId="Heading2">
    <w:name w:val="Heading 2"/>
    <w:basedOn w:val="Standard"/>
    <w:uiPriority w:val="99"/>
    <w:pPr>
      <w:spacing w:before="360" w:after="79" w:line="240" w:lineRule="auto"/>
    </w:pPr>
    <w:rPr>
      <w:b/>
      <w:bCs/>
      <w:color w:val="auto"/>
      <w:sz w:val="28"/>
      <w:szCs w:val="28"/>
    </w:rPr>
  </w:style>
  <w:style w:type="paragraph" w:customStyle="1" w:styleId="ContentsHeader">
    <w:name w:val="Contents Header"/>
    <w:basedOn w:val="Normal"/>
    <w:next w:val="Normal"/>
    <w:uiPriority w:val="99"/>
    <w:pPr>
      <w:spacing w:before="240" w:after="120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Heading4">
    <w:name w:val="Heading 4"/>
    <w:basedOn w:val="Standard"/>
    <w:uiPriority w:val="99"/>
    <w:pPr>
      <w:spacing w:before="239" w:after="40" w:line="240" w:lineRule="auto"/>
    </w:pPr>
    <w:rPr>
      <w:color w:val="auto"/>
      <w:sz w:val="24"/>
      <w:szCs w:val="24"/>
    </w:rPr>
  </w:style>
  <w:style w:type="paragraph" w:customStyle="1" w:styleId="Heading3">
    <w:name w:val="Heading 3"/>
    <w:basedOn w:val="Standard"/>
    <w:uiPriority w:val="99"/>
    <w:pPr>
      <w:spacing w:before="280" w:after="79" w:line="240" w:lineRule="auto"/>
    </w:pPr>
    <w:rPr>
      <w:color w:val="auto"/>
      <w:sz w:val="24"/>
      <w:szCs w:val="24"/>
    </w:rPr>
  </w:style>
  <w:style w:type="paragraph" w:customStyle="1" w:styleId="Heading6">
    <w:name w:val="Heading 6"/>
    <w:basedOn w:val="Standard"/>
    <w:uiPriority w:val="99"/>
    <w:pPr>
      <w:spacing w:before="200" w:after="40" w:line="240" w:lineRule="auto"/>
    </w:pPr>
    <w:rPr>
      <w:color w:val="auto"/>
      <w:sz w:val="24"/>
      <w:szCs w:val="24"/>
    </w:rPr>
  </w:style>
  <w:style w:type="paragraph" w:styleId="Normalcentr">
    <w:name w:val="Block Text"/>
    <w:basedOn w:val="Normal"/>
    <w:uiPriority w:val="99"/>
    <w:pPr>
      <w:spacing w:after="120"/>
      <w:ind w:left="1440" w:right="1440"/>
    </w:pPr>
    <w:rPr>
      <w:rFonts w:ascii="Arial" w:hAnsi="Arial" w:cs="Arial"/>
      <w:sz w:val="24"/>
      <w:szCs w:val="24"/>
    </w:rPr>
  </w:style>
  <w:style w:type="paragraph" w:styleId="Textebrut">
    <w:name w:val="Plain Text"/>
    <w:basedOn w:val="Normal"/>
    <w:link w:val="TextebrutCar"/>
    <w:uiPriority w:val="99"/>
    <w:rPr>
      <w:rFonts w:ascii="Courier New" w:hAnsi="Courier New" w:cs="Courier New"/>
      <w:sz w:val="24"/>
      <w:szCs w:val="24"/>
    </w:rPr>
  </w:style>
  <w:style w:type="character" w:customStyle="1" w:styleId="TextebrutCar">
    <w:name w:val="Texte brut Car"/>
    <w:basedOn w:val="Policepardfaut"/>
    <w:link w:val="Textebrut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SectionHeading">
    <w:name w:val="Section Heading"/>
    <w:basedOn w:val="NumberedHeading1"/>
    <w:next w:val="Normal"/>
    <w:uiPriority w:val="99"/>
    <w:pPr>
      <w:tabs>
        <w:tab w:val="clear" w:pos="431"/>
        <w:tab w:val="left" w:pos="1584"/>
      </w:tabs>
    </w:pPr>
  </w:style>
  <w:style w:type="paragraph" w:customStyle="1" w:styleId="ImpliesList">
    <w:name w:val="Implies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Arial" w:hAnsi="Arial" w:cs="Arial"/>
      <w:sz w:val="24"/>
      <w:szCs w:val="24"/>
    </w:rPr>
  </w:style>
  <w:style w:type="paragraph" w:customStyle="1" w:styleId="StarList">
    <w:name w:val="Star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Arial" w:hAnsi="Arial" w:cs="Arial"/>
      <w:sz w:val="24"/>
      <w:szCs w:val="24"/>
    </w:rPr>
  </w:style>
  <w:style w:type="character" w:customStyle="1" w:styleId="FootnoteReference">
    <w:name w:val="Footnote Reference"/>
    <w:uiPriority w:val="99"/>
    <w:rPr>
      <w:sz w:val="20"/>
      <w:szCs w:val="20"/>
      <w:vertAlign w:val="superscript"/>
    </w:rPr>
  </w:style>
  <w:style w:type="paragraph" w:styleId="Titre">
    <w:name w:val="Title"/>
    <w:basedOn w:val="Standard"/>
    <w:link w:val="TitreCar"/>
    <w:uiPriority w:val="99"/>
    <w:qFormat/>
    <w:pPr>
      <w:spacing w:before="480" w:after="120" w:line="240" w:lineRule="auto"/>
    </w:pPr>
    <w:rPr>
      <w:b/>
      <w:bCs/>
      <w:color w:val="auto"/>
      <w:sz w:val="72"/>
      <w:szCs w:val="72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riangleList">
    <w:name w:val="Triangle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Arial" w:hAnsi="Arial" w:cs="Arial"/>
      <w:sz w:val="24"/>
      <w:szCs w:val="24"/>
    </w:rPr>
  </w:style>
  <w:style w:type="paragraph" w:customStyle="1" w:styleId="BoxList">
    <w:name w:val="Box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Arial" w:hAnsi="Arial" w:cs="Arial"/>
      <w:sz w:val="24"/>
      <w:szCs w:val="24"/>
    </w:rPr>
  </w:style>
  <w:style w:type="paragraph" w:customStyle="1" w:styleId="Endnote">
    <w:name w:val="Endnote"/>
    <w:basedOn w:val="Normal"/>
    <w:uiPriority w:val="99"/>
    <w:pPr>
      <w:ind w:left="288" w:hanging="288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706</Words>
  <Characters>3886</Characters>
  <Application>Microsoft Office Word</Application>
  <DocSecurity>4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2012-05-07T00:15:00Z</dcterms:created>
  <dcterms:modified xsi:type="dcterms:W3CDTF">2012-05-07T00:15:00Z</dcterms:modified>
</cp:coreProperties>
</file>